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9E" w:rsidRDefault="00075C9E" w:rsidP="00075C9E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075C9E" w:rsidRDefault="00075C9E" w:rsidP="00075C9E">
      <w:pPr>
        <w:pStyle w:val="a3"/>
        <w:spacing w:before="0" w:beforeAutospacing="0" w:after="0" w:afterAutospacing="0" w:line="288" w:lineRule="atLeast"/>
      </w:pPr>
      <w:r>
        <w:t xml:space="preserve">Зарегистрировано в Минюсте России 26 ноября 2025 г. N 84295 </w:t>
      </w:r>
    </w:p>
    <w:p w:rsidR="00075C9E" w:rsidRDefault="00075C9E" w:rsidP="00075C9E">
      <w:pPr>
        <w:pStyle w:val="a3"/>
        <w:spacing w:before="168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СТРОИТЕЛЬСТВА И ЖИЛИЩНО-КОММУНАЛЬНОГО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ХОЗЯЙСТВА РОССИЙСКОЙ ФЕДЕРАЦИИ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ПРИКАЗ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15 сентября 2025 г. N 556/пр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ИЗМЕНЕНИЯ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АБЗАЦ ДЕСЯТЫЙ ПОДПУНКТА "Б" ПУНКТА 14(2) МЕТОДИКИ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СОСТАВЛЕНИЯ СМЕТЫ КОНТРАКТА, ПРЕДМЕТОМ КОТОРОГО ЯВЛЯЮТСЯ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СТРОИТЕЛЬСТВО, РЕКОНСТРУКЦИЯ ОБЪЕКТОВ КАПИТАЛЬНОГО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СТРОИТЕЛЬСТВА, УТВЕРЖДЕННОЙ ПРИКАЗОМ МИНИСТЕРСТВА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СТРОИТЕЛЬСТВА И ЖИЛИЩНО-КОММУНАЛЬНОГО ХОЗЯЙСТВА </w:t>
      </w:r>
    </w:p>
    <w:p w:rsidR="00075C9E" w:rsidRDefault="00075C9E" w:rsidP="00075C9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РОССИЙСКОЙ ФЕДЕРАЦИИ ОТ 23 ДЕКАБРЯ 2019 Г. N 841/ПР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частью 7 статьи 110.2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подпунктом 5.2.101(32)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пунктом 1 постановления Правительства Российской Федерации от 11 сентября 2015 г. N 964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планирования)" приказываю: </w:t>
      </w:r>
    </w:p>
    <w:p w:rsidR="00075C9E" w:rsidRDefault="00075C9E" w:rsidP="00075C9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абзац десятый подпункта "б" пункта 14(2)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Министерства строительства и жилищно-коммунального хозяйства Российской Федерации от 23 декабря 2019 г. N 841/пр &lt;*&gt;, изложить в следующей редакции: </w:t>
      </w:r>
    </w:p>
    <w:p w:rsidR="00075C9E" w:rsidRDefault="00075C9E" w:rsidP="00075C9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075C9E" w:rsidRDefault="00075C9E" w:rsidP="00075C9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&lt;*&gt; Зарегистрирован Министерством юстиции Российской Федерации 3 февраля 2020 г., регистрационный N 57401, с изменениями, внесенными приказами Министерства строительства и жилищно-коммунального хозяйства Российской Федерации от 21 июля 2021 г. N 500/пр (зарегистрирован Министерством юстиции Российской Федерации 13 августа 2021 г., регистрационный N 64642), от 7 октября 2021 г. N 728/пр (зарегистрирован Министерством юстиции Российской Федерации 2 декабря 2021 г., регистрационный N 66180), от 25 февраля 2022 г. N 124/пр (зарегистрирован Министерством юстиции Российской Федерации 27 апреля 2022 г., регистрационный N 68345), от 14 июня 2022 г. N </w:t>
      </w:r>
      <w:r>
        <w:lastRenderedPageBreak/>
        <w:t xml:space="preserve">484/пр (зарегистрирован Министерством юстиции Российской Федерации 4 октября 2022 г., регистрационный N 70372).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ind w:firstLine="540"/>
        <w:jc w:val="both"/>
      </w:pPr>
      <w:r>
        <w:t>"И</w:t>
      </w:r>
      <w:r>
        <w:rPr>
          <w:sz w:val="16"/>
          <w:szCs w:val="16"/>
          <w:vertAlign w:val="subscript"/>
        </w:rPr>
        <w:t>деф</w:t>
      </w:r>
      <w:r>
        <w:t xml:space="preserve"> - индекс-дефлятор Министерства экономического развития Российской Федерации по строке "Инвестиции в основной капитал (капитальные вложения)", действующий на дату утверждения проектной документации, использованной при определении НМЦК, и рассчитываемый для периода с даты утверждения такой проектной документации по дату выполнения Расчета;".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jc w:val="right"/>
      </w:pPr>
      <w:r>
        <w:t xml:space="preserve">Министр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jc w:val="right"/>
      </w:pPr>
      <w:r>
        <w:t xml:space="preserve">И.Э.ФАЙЗУЛЛИН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075C9E" w:rsidRDefault="00075C9E" w:rsidP="00075C9E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F53B39" w:rsidRDefault="00F53B39">
      <w:bookmarkStart w:id="0" w:name="_GoBack"/>
      <w:bookmarkEnd w:id="0"/>
    </w:p>
    <w:sectPr w:rsidR="00F5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FE"/>
    <w:rsid w:val="00075C9E"/>
    <w:rsid w:val="003E48FE"/>
    <w:rsid w:val="00F5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C28FB-0C76-430D-8AC7-731B9B66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2025-12-03T11:56:00Z</dcterms:created>
  <dcterms:modified xsi:type="dcterms:W3CDTF">2025-12-03T11:56:00Z</dcterms:modified>
</cp:coreProperties>
</file>